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附录5</w:t>
      </w:r>
    </w:p>
    <w:p>
      <w:pPr>
        <w:pStyle w:val="2"/>
        <w:tabs>
          <w:tab w:val="left" w:pos="2308"/>
        </w:tabs>
        <w:spacing w:line="278" w:lineRule="auto"/>
        <w:rPr>
          <w:rFonts w:hint="eastAsia" w:eastAsia="宋体"/>
          <w:lang w:eastAsia="zh-CN"/>
        </w:rPr>
      </w:pPr>
      <w:r>
        <w:rPr>
          <w:rFonts w:hint="eastAsia" w:eastAsia="宋体"/>
          <w:lang w:eastAsia="zh-CN"/>
        </w:rPr>
        <w:tab/>
      </w:r>
    </w:p>
    <w:p>
      <w:pPr>
        <w:pStyle w:val="2"/>
        <w:spacing w:line="278" w:lineRule="auto"/>
      </w:pPr>
    </w:p>
    <w:p>
      <w:pPr>
        <w:pStyle w:val="2"/>
        <w:spacing w:line="278" w:lineRule="auto"/>
      </w:pPr>
    </w:p>
    <w:p>
      <w:pPr>
        <w:pStyle w:val="2"/>
        <w:spacing w:line="278" w:lineRule="auto"/>
      </w:pPr>
    </w:p>
    <w:p>
      <w:pPr>
        <w:pStyle w:val="2"/>
        <w:spacing w:line="278" w:lineRule="auto"/>
      </w:pPr>
    </w:p>
    <w:p>
      <w:pPr>
        <w:spacing w:before="310" w:line="187" w:lineRule="auto"/>
        <w:ind w:left="0" w:leftChars="0" w:hanging="12" w:firstLineChars="0"/>
        <w:jc w:val="center"/>
        <w:outlineLvl w:val="0"/>
        <w:rPr>
          <w:rFonts w:hint="eastAsia" w:ascii="方正小标宋简体" w:hAnsi="方正小标宋简体" w:eastAsia="方正小标宋简体" w:cs="方正小标宋简体"/>
          <w:sz w:val="52"/>
          <w:szCs w:val="52"/>
          <w:lang w:val="en" w:eastAsia="zh-CN"/>
        </w:rPr>
      </w:pPr>
      <w:r>
        <w:rPr>
          <w:rFonts w:hint="eastAsia" w:ascii="方正小标宋简体" w:hAnsi="方正小标宋简体" w:eastAsia="方正小标宋简体" w:cs="方正小标宋简体"/>
          <w:spacing w:val="7"/>
          <w:sz w:val="52"/>
          <w:szCs w:val="52"/>
        </w:rPr>
        <w:t>科技成果评价</w:t>
      </w:r>
      <w:r>
        <w:rPr>
          <w:rFonts w:hint="eastAsia" w:ascii="方正小标宋简体" w:hAnsi="方正小标宋简体" w:eastAsia="方正小标宋简体" w:cs="方正小标宋简体"/>
          <w:spacing w:val="7"/>
          <w:sz w:val="52"/>
          <w:szCs w:val="52"/>
          <w:lang w:eastAsia="zh-CN"/>
        </w:rPr>
        <w:t>技术服务合同</w:t>
      </w:r>
      <w:bookmarkStart w:id="0" w:name="_GoBack"/>
      <w:bookmarkEnd w:id="0"/>
    </w:p>
    <w:p>
      <w:pPr>
        <w:spacing w:before="101" w:line="222" w:lineRule="auto"/>
        <w:jc w:val="center"/>
        <w:rPr>
          <w:rFonts w:ascii="KaiTi_GB2312" w:hAnsi="KaiTi_GB2312" w:eastAsia="KaiTi_GB2312" w:cs="KaiTi_GB2312"/>
          <w:sz w:val="31"/>
          <w:szCs w:val="31"/>
        </w:rPr>
      </w:pPr>
      <w:r>
        <w:rPr>
          <w:rFonts w:hint="eastAsia" w:ascii="KaiTi_GB2312" w:hAnsi="KaiTi_GB2312" w:eastAsia="KaiTi_GB2312" w:cs="KaiTi_GB2312"/>
          <w:spacing w:val="7"/>
          <w:sz w:val="31"/>
          <w:szCs w:val="31"/>
          <w:lang w:eastAsia="zh-CN"/>
        </w:rPr>
        <w:t>（</w:t>
      </w:r>
      <w:r>
        <w:rPr>
          <w:rFonts w:hint="eastAsia" w:ascii="KaiTi_GB2312" w:hAnsi="KaiTi_GB2312" w:eastAsia="KaiTi_GB2312" w:cs="KaiTi_GB2312"/>
          <w:spacing w:val="7"/>
          <w:sz w:val="31"/>
          <w:szCs w:val="31"/>
          <w:lang w:val="en-US" w:eastAsia="zh-CN"/>
        </w:rPr>
        <w:t>参考格式</w:t>
      </w:r>
      <w:r>
        <w:rPr>
          <w:rFonts w:hint="eastAsia" w:ascii="KaiTi_GB2312" w:hAnsi="KaiTi_GB2312" w:eastAsia="KaiTi_GB2312" w:cs="KaiTi_GB2312"/>
          <w:spacing w:val="7"/>
          <w:sz w:val="31"/>
          <w:szCs w:val="31"/>
          <w:lang w:eastAsia="zh-CN"/>
        </w:rPr>
        <w:t>）</w:t>
      </w:r>
    </w:p>
    <w:p>
      <w:pPr>
        <w:pStyle w:val="2"/>
        <w:spacing w:line="247" w:lineRule="auto"/>
      </w:pPr>
    </w:p>
    <w:p>
      <w:pPr>
        <w:pStyle w:val="2"/>
        <w:spacing w:line="247" w:lineRule="auto"/>
      </w:pPr>
    </w:p>
    <w:p>
      <w:pPr>
        <w:pStyle w:val="2"/>
        <w:spacing w:line="247" w:lineRule="auto"/>
      </w:pPr>
    </w:p>
    <w:p>
      <w:pPr>
        <w:pStyle w:val="2"/>
        <w:spacing w:line="247" w:lineRule="auto"/>
      </w:pPr>
    </w:p>
    <w:p>
      <w:pPr>
        <w:pStyle w:val="2"/>
        <w:tabs>
          <w:tab w:val="left" w:pos="7889"/>
        </w:tabs>
        <w:spacing w:line="247" w:lineRule="auto"/>
        <w:rPr>
          <w:rFonts w:hint="eastAsia" w:eastAsia="宋体"/>
          <w:lang w:eastAsia="zh-CN"/>
        </w:rPr>
      </w:pPr>
      <w:r>
        <w:rPr>
          <w:rFonts w:hint="eastAsia" w:eastAsia="宋体"/>
          <w:lang w:eastAsia="zh-CN"/>
        </w:rPr>
        <w:tab/>
      </w:r>
    </w:p>
    <w:p>
      <w:pPr>
        <w:pStyle w:val="2"/>
        <w:spacing w:line="247"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keepNext w:val="0"/>
        <w:keepLines w:val="0"/>
        <w:pageBreakBefore w:val="0"/>
        <w:widowControl/>
        <w:kinsoku w:val="0"/>
        <w:wordWrap/>
        <w:overflowPunct/>
        <w:topLinePunct w:val="0"/>
        <w:autoSpaceDE w:val="0"/>
        <w:autoSpaceDN w:val="0"/>
        <w:bidi w:val="0"/>
        <w:adjustRightInd w:val="0"/>
        <w:snapToGrid w:val="0"/>
        <w:spacing w:line="248" w:lineRule="auto"/>
        <w:ind w:left="0"/>
        <w:textAlignment w:val="baseline"/>
      </w:pPr>
    </w:p>
    <w:p>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textAlignment w:val="baseline"/>
        <w:rPr>
          <w:rFonts w:ascii="KaiTi_GB2312" w:hAnsi="KaiTi_GB2312" w:eastAsia="KaiTi_GB2312" w:cs="KaiTi_GB2312"/>
          <w:b w:val="0"/>
          <w:bCs w:val="0"/>
          <w:sz w:val="31"/>
          <w:szCs w:val="31"/>
          <w:u w:val="single" w:color="auto"/>
        </w:rPr>
      </w:pPr>
      <w:r>
        <w:rPr>
          <w:rFonts w:hint="eastAsia" w:ascii="黑体" w:hAnsi="黑体" w:eastAsia="黑体" w:cs="黑体"/>
          <w:b w:val="0"/>
          <w:bCs w:val="0"/>
          <w:spacing w:val="-1"/>
          <w:sz w:val="31"/>
          <w:szCs w:val="31"/>
        </w:rPr>
        <w:t>成 果 名 称：</w:t>
      </w:r>
      <w:r>
        <w:rPr>
          <w:rFonts w:ascii="KaiTi_GB2312" w:hAnsi="KaiTi_GB2312" w:eastAsia="KaiTi_GB2312" w:cs="KaiTi_GB2312"/>
          <w:b w:val="0"/>
          <w:bCs w:val="0"/>
          <w:spacing w:val="14"/>
          <w:sz w:val="31"/>
          <w:szCs w:val="31"/>
        </w:rPr>
        <w:t xml:space="preserve"> </w:t>
      </w:r>
      <w:r>
        <w:rPr>
          <w:rFonts w:ascii="KaiTi_GB2312" w:hAnsi="KaiTi_GB2312" w:eastAsia="KaiTi_GB2312" w:cs="KaiTi_GB2312"/>
          <w:b w:val="0"/>
          <w:bCs w:val="0"/>
          <w:sz w:val="31"/>
          <w:szCs w:val="31"/>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textAlignment w:val="baseline"/>
        <w:rPr>
          <w:rFonts w:ascii="KaiTi_GB2312" w:hAnsi="KaiTi_GB2312" w:eastAsia="KaiTi_GB2312" w:cs="KaiTi_GB2312"/>
          <w:b w:val="0"/>
          <w:bCs w:val="0"/>
          <w:spacing w:val="5"/>
          <w:sz w:val="31"/>
          <w:szCs w:val="31"/>
          <w:u w:val="single" w:color="auto"/>
        </w:rPr>
      </w:pPr>
      <w:r>
        <w:rPr>
          <w:rFonts w:hint="eastAsia" w:ascii="黑体" w:hAnsi="黑体" w:eastAsia="黑体" w:cs="黑体"/>
          <w:b w:val="0"/>
          <w:bCs w:val="0"/>
          <w:spacing w:val="-1"/>
          <w:sz w:val="31"/>
          <w:szCs w:val="31"/>
        </w:rPr>
        <w:t>委托方（甲方）</w:t>
      </w:r>
      <w:r>
        <w:rPr>
          <w:rFonts w:hint="eastAsia" w:ascii="黑体" w:hAnsi="黑体" w:eastAsia="黑体" w:cs="黑体"/>
          <w:b w:val="0"/>
          <w:bCs w:val="0"/>
          <w:spacing w:val="-1"/>
          <w:sz w:val="31"/>
          <w:szCs w:val="31"/>
          <w:lang w:eastAsia="zh-CN"/>
        </w:rPr>
        <w:t>：</w:t>
      </w:r>
      <w:r>
        <w:rPr>
          <w:rFonts w:ascii="KaiTi_GB2312" w:hAnsi="KaiTi_GB2312" w:eastAsia="KaiTi_GB2312" w:cs="KaiTi_GB2312"/>
          <w:b w:val="0"/>
          <w:bCs w:val="0"/>
          <w:spacing w:val="6"/>
          <w:sz w:val="31"/>
          <w:szCs w:val="31"/>
          <w:u w:val="single" w:color="auto"/>
        </w:rPr>
        <w:t xml:space="preserve">                  </w:t>
      </w:r>
      <w:r>
        <w:rPr>
          <w:rFonts w:ascii="KaiTi_GB2312" w:hAnsi="KaiTi_GB2312" w:eastAsia="KaiTi_GB2312" w:cs="KaiTi_GB2312"/>
          <w:b w:val="0"/>
          <w:bCs w:val="0"/>
          <w:spacing w:val="5"/>
          <w:sz w:val="31"/>
          <w:szCs w:val="31"/>
          <w:u w:val="single" w:color="auto"/>
        </w:rPr>
        <w:t xml:space="preserve">        </w:t>
      </w:r>
      <w:r>
        <w:rPr>
          <w:rFonts w:hint="eastAsia" w:ascii="KaiTi_GB2312" w:hAnsi="KaiTi_GB2312" w:eastAsia="KaiTi_GB2312" w:cs="KaiTi_GB2312"/>
          <w:b w:val="0"/>
          <w:bCs w:val="0"/>
          <w:spacing w:val="5"/>
          <w:sz w:val="31"/>
          <w:szCs w:val="31"/>
          <w:u w:val="single" w:color="auto"/>
          <w:lang w:val="en-US" w:eastAsia="zh-CN"/>
        </w:rPr>
        <w:t xml:space="preserve">  </w:t>
      </w:r>
      <w:r>
        <w:rPr>
          <w:rFonts w:ascii="KaiTi_GB2312" w:hAnsi="KaiTi_GB2312" w:eastAsia="KaiTi_GB2312" w:cs="KaiTi_GB2312"/>
          <w:b w:val="0"/>
          <w:bCs w:val="0"/>
          <w:spacing w:val="5"/>
          <w:sz w:val="31"/>
          <w:szCs w:val="31"/>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01" w:line="360" w:lineRule="auto"/>
        <w:ind w:left="0"/>
        <w:textAlignment w:val="baseline"/>
        <w:rPr>
          <w:rFonts w:ascii="KaiTi_GB2312" w:hAnsi="KaiTi_GB2312" w:eastAsia="KaiTi_GB2312" w:cs="KaiTi_GB2312"/>
          <w:sz w:val="31"/>
          <w:szCs w:val="31"/>
        </w:rPr>
      </w:pPr>
      <w:r>
        <w:rPr>
          <w:rFonts w:hint="eastAsia" w:ascii="黑体" w:hAnsi="黑体" w:eastAsia="黑体" w:cs="黑体"/>
          <w:b w:val="0"/>
          <w:bCs w:val="0"/>
          <w:spacing w:val="-1"/>
          <w:sz w:val="31"/>
          <w:szCs w:val="31"/>
        </w:rPr>
        <w:t>受托方</w:t>
      </w:r>
      <w:r>
        <w:rPr>
          <w:rFonts w:hint="eastAsia" w:ascii="黑体" w:hAnsi="黑体" w:eastAsia="黑体" w:cs="黑体"/>
          <w:b w:val="0"/>
          <w:bCs w:val="0"/>
          <w:spacing w:val="-1"/>
          <w:sz w:val="31"/>
          <w:szCs w:val="31"/>
          <w:lang w:eastAsia="zh-CN"/>
        </w:rPr>
        <w:t>（</w:t>
      </w:r>
      <w:r>
        <w:rPr>
          <w:rFonts w:hint="eastAsia" w:ascii="黑体" w:hAnsi="黑体" w:eastAsia="黑体" w:cs="黑体"/>
          <w:b w:val="0"/>
          <w:bCs w:val="0"/>
          <w:spacing w:val="-1"/>
          <w:sz w:val="31"/>
          <w:szCs w:val="31"/>
        </w:rPr>
        <w:t>乙方</w:t>
      </w:r>
      <w:r>
        <w:rPr>
          <w:rFonts w:hint="eastAsia" w:ascii="黑体" w:hAnsi="黑体" w:eastAsia="黑体" w:cs="黑体"/>
          <w:b w:val="0"/>
          <w:bCs w:val="0"/>
          <w:spacing w:val="-1"/>
          <w:sz w:val="31"/>
          <w:szCs w:val="31"/>
          <w:lang w:eastAsia="zh-CN"/>
        </w:rPr>
        <w:t>）：</w:t>
      </w:r>
      <w:r>
        <w:rPr>
          <w:rFonts w:ascii="KaiTi_GB2312" w:hAnsi="KaiTi_GB2312" w:eastAsia="KaiTi_GB2312" w:cs="KaiTi_GB2312"/>
          <w:spacing w:val="4"/>
          <w:sz w:val="31"/>
          <w:szCs w:val="31"/>
          <w:u w:val="single" w:color="auto"/>
        </w:rPr>
        <w:t xml:space="preserve">  </w:t>
      </w:r>
      <w:r>
        <w:rPr>
          <w:rFonts w:hint="eastAsia" w:ascii="KaiTi_GB2312" w:hAnsi="KaiTi_GB2312" w:eastAsia="KaiTi_GB2312" w:cs="KaiTi_GB2312"/>
          <w:spacing w:val="4"/>
          <w:sz w:val="31"/>
          <w:szCs w:val="31"/>
          <w:u w:val="single" w:color="auto"/>
          <w:lang w:val="en-US" w:eastAsia="zh-CN"/>
        </w:rPr>
        <w:t xml:space="preserve">                        </w:t>
      </w:r>
      <w:r>
        <w:rPr>
          <w:rFonts w:ascii="KaiTi_GB2312" w:hAnsi="KaiTi_GB2312" w:eastAsia="KaiTi_GB2312" w:cs="KaiTi_GB2312"/>
          <w:sz w:val="31"/>
          <w:szCs w:val="31"/>
          <w:u w:val="single" w:color="auto"/>
        </w:rPr>
        <w:t xml:space="preserve">         </w:t>
      </w: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4" w:lineRule="auto"/>
      </w:pPr>
    </w:p>
    <w:p>
      <w:pPr>
        <w:pStyle w:val="2"/>
        <w:spacing w:line="255" w:lineRule="auto"/>
        <w:rPr>
          <w:rFonts w:hint="eastAsia" w:ascii="仿宋_GB2312" w:hAnsi="仿宋_GB2312" w:eastAsia="仿宋_GB2312" w:cs="仿宋_GB2312"/>
        </w:rPr>
      </w:pPr>
    </w:p>
    <w:p>
      <w:pPr>
        <w:pStyle w:val="2"/>
        <w:spacing w:line="255" w:lineRule="auto"/>
        <w:rPr>
          <w:rFonts w:hint="eastAsia" w:ascii="仿宋_GB2312" w:hAnsi="仿宋_GB2312" w:eastAsia="仿宋_GB2312" w:cs="仿宋_GB2312"/>
        </w:rPr>
      </w:pPr>
    </w:p>
    <w:p>
      <w:pPr>
        <w:spacing w:before="101" w:line="220" w:lineRule="auto"/>
        <w:ind w:left="1751"/>
        <w:rPr>
          <w:rFonts w:hint="eastAsia" w:ascii="仿宋_GB2312" w:hAnsi="仿宋_GB2312" w:eastAsia="仿宋_GB2312" w:cs="仿宋_GB2312"/>
          <w:sz w:val="31"/>
          <w:szCs w:val="31"/>
        </w:rPr>
      </w:pPr>
      <w:r>
        <w:rPr>
          <w:rFonts w:hint="eastAsia" w:ascii="仿宋_GB2312" w:hAnsi="仿宋_GB2312" w:eastAsia="仿宋_GB2312" w:cs="仿宋_GB2312"/>
          <w:spacing w:val="5"/>
          <w:sz w:val="31"/>
          <w:szCs w:val="31"/>
        </w:rPr>
        <w:t>签订合同日期：20   年</w:t>
      </w:r>
      <w:r>
        <w:rPr>
          <w:rFonts w:hint="eastAsia" w:ascii="仿宋_GB2312" w:hAnsi="仿宋_GB2312" w:eastAsia="仿宋_GB2312" w:cs="仿宋_GB2312"/>
          <w:spacing w:val="15"/>
          <w:sz w:val="31"/>
          <w:szCs w:val="31"/>
        </w:rPr>
        <w:t xml:space="preserve">   </w:t>
      </w:r>
      <w:r>
        <w:rPr>
          <w:rFonts w:hint="eastAsia" w:ascii="仿宋_GB2312" w:hAnsi="仿宋_GB2312" w:eastAsia="仿宋_GB2312" w:cs="仿宋_GB2312"/>
          <w:spacing w:val="5"/>
          <w:sz w:val="31"/>
          <w:szCs w:val="31"/>
        </w:rPr>
        <w:t>月</w:t>
      </w:r>
      <w:r>
        <w:rPr>
          <w:rFonts w:hint="eastAsia" w:ascii="仿宋_GB2312" w:hAnsi="仿宋_GB2312" w:eastAsia="仿宋_GB2312" w:cs="仿宋_GB2312"/>
          <w:spacing w:val="32"/>
          <w:sz w:val="31"/>
          <w:szCs w:val="31"/>
        </w:rPr>
        <w:t xml:space="preserve">   </w:t>
      </w:r>
      <w:r>
        <w:rPr>
          <w:rFonts w:hint="eastAsia" w:ascii="仿宋_GB2312" w:hAnsi="仿宋_GB2312" w:eastAsia="仿宋_GB2312" w:cs="仿宋_GB2312"/>
          <w:spacing w:val="5"/>
          <w:sz w:val="31"/>
          <w:szCs w:val="31"/>
        </w:rPr>
        <w:t>日</w:t>
      </w:r>
    </w:p>
    <w:p>
      <w:pPr>
        <w:spacing w:line="220" w:lineRule="auto"/>
        <w:rPr>
          <w:rFonts w:ascii="KaiTi_GB2312" w:hAnsi="KaiTi_GB2312" w:eastAsia="KaiTi_GB2312" w:cs="KaiTi_GB2312"/>
          <w:sz w:val="31"/>
          <w:szCs w:val="31"/>
        </w:rPr>
        <w:sectPr>
          <w:pgSz w:w="11907" w:h="16840"/>
          <w:pgMar w:top="2098" w:right="1295" w:bottom="1417" w:left="1786" w:header="0" w:footer="160" w:gutter="0"/>
          <w:pgNumType w:fmt="numberInDash" w:start="1"/>
          <w:cols w:space="720" w:num="1"/>
        </w:sectPr>
      </w:pPr>
    </w:p>
    <w:p>
      <w:pPr>
        <w:pStyle w:val="7"/>
        <w:widowControl w:val="0"/>
        <w:kinsoku/>
        <w:autoSpaceDE/>
        <w:autoSpaceDN/>
        <w:bidi w:val="0"/>
        <w:adjustRightInd/>
        <w:snapToGrid/>
        <w:textAlignment w:val="auto"/>
        <w:rPr>
          <w:rFonts w:hint="eastAsia"/>
          <w:snapToGrid/>
          <w:kern w:val="2"/>
          <w:lang w:val="en-US" w:eastAsia="zh-CN"/>
        </w:rPr>
      </w:pPr>
      <w:r>
        <w:rPr>
          <w:rFonts w:hint="eastAsia"/>
          <w:snapToGrid/>
          <w:kern w:val="2"/>
          <w:lang w:val="en-US" w:eastAsia="zh-CN"/>
        </w:rPr>
        <w:t>为了推动科学技术的发展，促进科技成果转化为生产力，依据《中华人民共和国合同法》， 甲乙双方经友好协商，就乙方为甲方提供科技成果评价服务达成以下协议：</w:t>
      </w:r>
    </w:p>
    <w:p>
      <w:pPr>
        <w:pStyle w:val="8"/>
        <w:widowControl w:val="0"/>
        <w:kinsoku/>
        <w:autoSpaceDE/>
        <w:autoSpaceDN/>
        <w:bidi w:val="0"/>
        <w:adjustRightInd/>
        <w:snapToGrid/>
        <w:jc w:val="both"/>
        <w:textAlignment w:val="auto"/>
        <w:rPr>
          <w:rFonts w:hint="eastAsia"/>
          <w:b w:val="0"/>
          <w:bCs w:val="0"/>
          <w:snapToGrid/>
          <w:kern w:val="2"/>
          <w:lang w:val="en-US" w:eastAsia="zh-CN"/>
        </w:rPr>
      </w:pPr>
      <w:r>
        <w:rPr>
          <w:rFonts w:hint="eastAsia"/>
          <w:b w:val="0"/>
          <w:bCs w:val="0"/>
          <w:snapToGrid/>
          <w:kern w:val="2"/>
          <w:lang w:val="en-US" w:eastAsia="zh-CN"/>
        </w:rPr>
        <w:t>一、委托事项</w:t>
      </w:r>
    </w:p>
    <w:p>
      <w:pPr>
        <w:pStyle w:val="7"/>
        <w:bidi w:val="0"/>
        <w:rPr>
          <w:rFonts w:hint="eastAsia"/>
          <w:lang w:val="en-US" w:eastAsia="zh-CN"/>
        </w:rPr>
      </w:pPr>
      <w:r>
        <w:rPr>
          <w:rFonts w:hint="eastAsia"/>
          <w:lang w:val="en-US" w:eastAsia="zh-CN"/>
        </w:rPr>
        <w:t>依据国家有关法律法规和政策的要求，甲方自愿委乙方为其</w:t>
      </w:r>
      <w:r>
        <w:rPr>
          <w:rFonts w:hint="eastAsia"/>
          <w:u w:val="single"/>
          <w:lang w:val="en-US" w:eastAsia="zh-CN"/>
        </w:rPr>
        <w:t xml:space="preserve">                                                               </w:t>
      </w:r>
      <w:r>
        <w:rPr>
          <w:rFonts w:hint="eastAsia"/>
          <w:lang w:val="en-US" w:eastAsia="zh-CN"/>
        </w:rPr>
        <w:t>项目进行科技成果评价。评价的主要目的为：</w:t>
      </w:r>
    </w:p>
    <w:p>
      <w:pPr>
        <w:pStyle w:val="7"/>
        <w:bidi w:val="0"/>
        <w:rPr>
          <w:rFonts w:hint="eastAsia"/>
        </w:rPr>
      </w:pPr>
      <w:r>
        <w:rPr>
          <w:rFonts w:hint="eastAsia"/>
        </w:rPr>
        <w:t xml:space="preserve">口政府科技管理 </w:t>
      </w:r>
    </w:p>
    <w:p>
      <w:pPr>
        <w:pStyle w:val="7"/>
        <w:bidi w:val="0"/>
        <w:rPr>
          <w:rFonts w:hint="eastAsia"/>
        </w:rPr>
      </w:pPr>
      <w:r>
        <w:rPr>
          <w:rFonts w:hint="eastAsia"/>
        </w:rPr>
        <w:t xml:space="preserve">口科研机构科研管理 </w:t>
      </w:r>
    </w:p>
    <w:p>
      <w:pPr>
        <w:pStyle w:val="7"/>
        <w:bidi w:val="0"/>
        <w:rPr>
          <w:rFonts w:hint="eastAsia"/>
        </w:rPr>
      </w:pPr>
      <w:r>
        <w:rPr>
          <w:rFonts w:hint="eastAsia"/>
        </w:rPr>
        <w:t>口企业创新管理</w:t>
      </w:r>
    </w:p>
    <w:p>
      <w:pPr>
        <w:pStyle w:val="7"/>
        <w:bidi w:val="0"/>
        <w:rPr>
          <w:rFonts w:hint="eastAsia"/>
        </w:rPr>
      </w:pPr>
      <w:r>
        <w:rPr>
          <w:rFonts w:hint="eastAsia"/>
        </w:rPr>
        <w:t xml:space="preserve">口金融机构科技金融业务支撑 </w:t>
      </w:r>
    </w:p>
    <w:p>
      <w:pPr>
        <w:pStyle w:val="7"/>
        <w:bidi w:val="0"/>
        <w:rPr>
          <w:rFonts w:hint="eastAsia"/>
        </w:rPr>
      </w:pPr>
      <w:r>
        <w:rPr>
          <w:rFonts w:hint="eastAsia"/>
        </w:rPr>
        <w:t>口社会组织或者个人科技业务支撑</w:t>
      </w:r>
    </w:p>
    <w:p>
      <w:pPr>
        <w:pStyle w:val="7"/>
        <w:bidi w:val="0"/>
        <w:rPr>
          <w:rFonts w:hint="default" w:eastAsia="仿宋_GB2312"/>
          <w:lang w:val="en-US" w:eastAsia="zh-CN"/>
        </w:rPr>
      </w:pPr>
      <w:r>
        <w:rPr>
          <w:rFonts w:hint="eastAsia"/>
        </w:rPr>
        <w:t>口其他</w:t>
      </w:r>
      <w:r>
        <w:rPr>
          <w:rFonts w:hint="eastAsia"/>
          <w:u w:val="single"/>
          <w:lang w:val="en-US" w:eastAsia="zh-CN"/>
        </w:rPr>
        <w:t xml:space="preserve">                                              </w:t>
      </w:r>
    </w:p>
    <w:p>
      <w:pPr>
        <w:pStyle w:val="8"/>
        <w:widowControl w:val="0"/>
        <w:kinsoku/>
        <w:autoSpaceDE/>
        <w:autoSpaceDN/>
        <w:bidi w:val="0"/>
        <w:adjustRightInd/>
        <w:snapToGrid/>
        <w:jc w:val="both"/>
        <w:textAlignment w:val="auto"/>
        <w:rPr>
          <w:rFonts w:hint="eastAsia"/>
          <w:snapToGrid/>
          <w:kern w:val="2"/>
          <w:lang w:val="en-US" w:eastAsia="zh-CN"/>
        </w:rPr>
      </w:pPr>
      <w:r>
        <w:rPr>
          <w:rFonts w:hint="eastAsia"/>
          <w:b w:val="0"/>
          <w:bCs w:val="0"/>
          <w:snapToGrid/>
          <w:kern w:val="2"/>
          <w:lang w:val="en-US" w:eastAsia="zh-CN"/>
        </w:rPr>
        <w:t>二、工作时限</w:t>
      </w:r>
    </w:p>
    <w:p>
      <w:pPr>
        <w:pStyle w:val="7"/>
        <w:bidi w:val="0"/>
      </w:pPr>
      <w:r>
        <w:t>甲乙双方签订本合同后，乙方收到甲方本项目评价费用之日起</w:t>
      </w:r>
      <w:r>
        <w:rPr>
          <w:u w:val="single"/>
        </w:rPr>
        <w:t xml:space="preserve">         </w:t>
      </w:r>
      <w:r>
        <w:rPr>
          <w:rFonts w:hint="eastAsia"/>
          <w:u w:val="single"/>
          <w:lang w:val="en-US" w:eastAsia="zh-CN"/>
        </w:rPr>
        <w:t xml:space="preserve">    </w:t>
      </w:r>
      <w:r>
        <w:rPr>
          <w:u w:val="single"/>
        </w:rPr>
        <w:t xml:space="preserve"> </w:t>
      </w:r>
      <w:r>
        <w:t>工作日完成科技成果评价；</w:t>
      </w:r>
    </w:p>
    <w:p>
      <w:pPr>
        <w:pStyle w:val="8"/>
        <w:widowControl w:val="0"/>
        <w:kinsoku/>
        <w:autoSpaceDE/>
        <w:autoSpaceDN/>
        <w:bidi w:val="0"/>
        <w:adjustRightInd/>
        <w:snapToGrid/>
        <w:jc w:val="both"/>
        <w:textAlignment w:val="auto"/>
        <w:rPr>
          <w:rFonts w:hint="eastAsia"/>
          <w:b w:val="0"/>
          <w:bCs w:val="0"/>
          <w:snapToGrid/>
          <w:kern w:val="2"/>
          <w:lang w:val="en-US" w:eastAsia="zh-CN"/>
        </w:rPr>
      </w:pPr>
      <w:r>
        <w:rPr>
          <w:rFonts w:hint="eastAsia"/>
          <w:b w:val="0"/>
          <w:bCs w:val="0"/>
          <w:snapToGrid/>
          <w:kern w:val="2"/>
          <w:lang w:val="en-US" w:eastAsia="zh-CN"/>
        </w:rPr>
        <w:t>三、乙方的主要义务和权利</w:t>
      </w:r>
    </w:p>
    <w:p>
      <w:pPr>
        <w:pStyle w:val="7"/>
        <w:bidi w:val="0"/>
      </w:pPr>
      <w:r>
        <w:rPr>
          <w:rFonts w:hint="eastAsia"/>
          <w:lang w:val="en-US" w:eastAsia="zh-CN"/>
        </w:rPr>
        <w:t xml:space="preserve">1. </w:t>
      </w:r>
      <w:r>
        <w:t>乙方依法独立、客观、公正地从事科技成果评价服务，自主完成评价工作，对依据甲方提供的技术资料所做的评价结论负责。</w:t>
      </w:r>
    </w:p>
    <w:p>
      <w:pPr>
        <w:pStyle w:val="7"/>
        <w:numPr>
          <w:ilvl w:val="0"/>
          <w:numId w:val="1"/>
        </w:numPr>
        <w:bidi w:val="0"/>
      </w:pPr>
      <w:r>
        <w:t>在收到甲方提交的技术资料及其支付的款项后，按照约定的时间、方式向甲方交付《评 价报告》及相关结论材料；因甲方延期提交技术资料或延期支付评价费用的， 乙方向其交付评价结论及相关资料的时间相应顺延。</w:t>
      </w:r>
    </w:p>
    <w:p>
      <w:pPr>
        <w:pStyle w:val="7"/>
        <w:bidi w:val="0"/>
      </w:pPr>
      <w:r>
        <w:rPr>
          <w:rFonts w:hint="eastAsia"/>
          <w:lang w:val="en-US" w:eastAsia="zh-CN"/>
        </w:rPr>
        <w:t xml:space="preserve">3. </w:t>
      </w:r>
      <w:r>
        <w:t>乙方对甲方提供的资料及甲方的商业秘密和知识产权具有保密责任，未经甲方允许不得提供给第三方。</w:t>
      </w:r>
    </w:p>
    <w:p>
      <w:pPr>
        <w:pStyle w:val="7"/>
        <w:bidi w:val="0"/>
      </w:pPr>
      <w:r>
        <w:rPr>
          <w:rFonts w:hint="eastAsia"/>
          <w:lang w:val="en-US" w:eastAsia="zh-CN"/>
        </w:rPr>
        <w:t xml:space="preserve">4. </w:t>
      </w:r>
      <w:r>
        <w:t>乙方有权要求甲方补充评价所需材料，对确需补充而甲方无法补充的，乙方有权终止 合同。</w:t>
      </w:r>
    </w:p>
    <w:p>
      <w:pPr>
        <w:pStyle w:val="7"/>
        <w:bidi w:val="0"/>
      </w:pPr>
      <w:r>
        <w:rPr>
          <w:rFonts w:hint="eastAsia"/>
          <w:lang w:val="en-US" w:eastAsia="zh-CN"/>
        </w:rPr>
        <w:t xml:space="preserve">5. </w:t>
      </w:r>
      <w:r>
        <w:t>因不可抗力致使评价无法继续进行的，乙方有权终止合同。</w:t>
      </w:r>
    </w:p>
    <w:p>
      <w:pPr>
        <w:pStyle w:val="8"/>
        <w:widowControl w:val="0"/>
        <w:kinsoku/>
        <w:autoSpaceDE/>
        <w:autoSpaceDN/>
        <w:bidi w:val="0"/>
        <w:adjustRightInd/>
        <w:snapToGrid/>
        <w:jc w:val="both"/>
        <w:textAlignment w:val="auto"/>
        <w:rPr>
          <w:rFonts w:hint="eastAsia"/>
          <w:b w:val="0"/>
          <w:bCs w:val="0"/>
          <w:snapToGrid/>
          <w:kern w:val="2"/>
          <w:lang w:val="en-US" w:eastAsia="zh-CN"/>
        </w:rPr>
      </w:pPr>
      <w:r>
        <w:rPr>
          <w:rFonts w:hint="eastAsia"/>
          <w:b w:val="0"/>
          <w:bCs w:val="0"/>
          <w:snapToGrid/>
          <w:kern w:val="2"/>
          <w:lang w:val="en-US" w:eastAsia="zh-CN"/>
        </w:rPr>
        <w:t>四、甲方的工作和协作事项</w:t>
      </w:r>
    </w:p>
    <w:p>
      <w:pPr>
        <w:pStyle w:val="7"/>
        <w:bidi w:val="0"/>
      </w:pPr>
      <w:r>
        <w:rPr>
          <w:rFonts w:hint="eastAsia"/>
          <w:lang w:val="en-US" w:eastAsia="zh-CN"/>
        </w:rPr>
        <w:t xml:space="preserve">1. </w:t>
      </w:r>
      <w:r>
        <w:t>甲方不得在合作期限内将所委托评价项目转交其他第三方进行科技成果评价。</w:t>
      </w:r>
    </w:p>
    <w:p>
      <w:pPr>
        <w:pStyle w:val="7"/>
        <w:bidi w:val="0"/>
      </w:pPr>
      <w:r>
        <w:rPr>
          <w:rFonts w:hint="eastAsia"/>
          <w:lang w:val="en-US" w:eastAsia="zh-CN"/>
        </w:rPr>
        <w:t xml:space="preserve">2. </w:t>
      </w:r>
      <w:r>
        <w:t>甲方应积极配合乙方开展有关工作。</w:t>
      </w:r>
    </w:p>
    <w:p>
      <w:pPr>
        <w:pStyle w:val="7"/>
        <w:bidi w:val="0"/>
      </w:pPr>
      <w:r>
        <w:rPr>
          <w:rFonts w:hint="eastAsia"/>
          <w:lang w:val="en-US" w:eastAsia="zh-CN"/>
        </w:rPr>
        <w:t xml:space="preserve">3. </w:t>
      </w:r>
      <w:r>
        <w:t>甲方要求咨询专家回避的，应在乙方选聘咨询专家前以书面形式提出回避申请。</w:t>
      </w:r>
    </w:p>
    <w:p>
      <w:pPr>
        <w:pStyle w:val="7"/>
        <w:bidi w:val="0"/>
      </w:pPr>
      <w:r>
        <w:rPr>
          <w:rFonts w:hint="eastAsia"/>
          <w:lang w:val="en-US" w:eastAsia="zh-CN"/>
        </w:rPr>
        <w:t xml:space="preserve">4. </w:t>
      </w:r>
      <w:r>
        <w:t>对于需要具备检测或查新报告才能做出评价结论，但甲方又未提供相关报告的，乙方可以要求甲方提供符合要求的检测、查新报告。</w:t>
      </w:r>
    </w:p>
    <w:p>
      <w:pPr>
        <w:pStyle w:val="7"/>
        <w:bidi w:val="0"/>
      </w:pPr>
      <w:r>
        <w:rPr>
          <w:rFonts w:hint="eastAsia"/>
          <w:lang w:val="en-US" w:eastAsia="zh-CN"/>
        </w:rPr>
        <w:t xml:space="preserve">5. </w:t>
      </w:r>
      <w:r>
        <w:t>甲方对提交的科技成果相关技术资料和数据的真实性承担经济和法律责任，并为履行以上约定专门指定负责协调信息资料提供的联系人。</w:t>
      </w:r>
    </w:p>
    <w:p>
      <w:pPr>
        <w:pStyle w:val="8"/>
        <w:widowControl w:val="0"/>
        <w:kinsoku/>
        <w:autoSpaceDE/>
        <w:autoSpaceDN/>
        <w:bidi w:val="0"/>
        <w:adjustRightInd/>
        <w:snapToGrid/>
        <w:jc w:val="both"/>
        <w:textAlignment w:val="auto"/>
        <w:rPr>
          <w:rFonts w:hint="eastAsia"/>
          <w:b w:val="0"/>
          <w:bCs w:val="0"/>
          <w:snapToGrid/>
          <w:kern w:val="2"/>
          <w:lang w:val="en-US" w:eastAsia="zh-CN"/>
        </w:rPr>
      </w:pPr>
      <w:r>
        <w:rPr>
          <w:rFonts w:hint="eastAsia"/>
          <w:b w:val="0"/>
          <w:bCs w:val="0"/>
          <w:snapToGrid/>
          <w:kern w:val="2"/>
          <w:lang w:val="en-US" w:eastAsia="zh-CN"/>
        </w:rPr>
        <w:t>五、付款金额和付款方式</w:t>
      </w:r>
    </w:p>
    <w:p>
      <w:pPr>
        <w:pStyle w:val="7"/>
        <w:bidi w:val="0"/>
      </w:pPr>
      <w:r>
        <w:rPr>
          <w:rFonts w:hint="eastAsia"/>
          <w:lang w:val="en-US" w:eastAsia="zh-CN"/>
        </w:rPr>
        <w:t xml:space="preserve">1. </w:t>
      </w:r>
      <w:r>
        <w:t>本项目评价费用总额</w:t>
      </w:r>
      <w:r>
        <w:rPr>
          <w:u w:val="single"/>
        </w:rPr>
        <w:t xml:space="preserve">               </w:t>
      </w:r>
      <w:r>
        <w:rPr>
          <w:rFonts w:hint="eastAsia"/>
          <w:lang w:val="en-US" w:eastAsia="zh-CN"/>
        </w:rPr>
        <w:t>元</w:t>
      </w:r>
      <w:r>
        <w:t>，在乙方提供服务前，甲方向乙方一次性付清。</w:t>
      </w:r>
    </w:p>
    <w:p>
      <w:pPr>
        <w:pStyle w:val="7"/>
        <w:bidi w:val="0"/>
      </w:pPr>
      <w:r>
        <w:rPr>
          <w:rFonts w:hint="eastAsia"/>
          <w:lang w:val="en-US" w:eastAsia="zh-CN"/>
        </w:rPr>
        <w:t xml:space="preserve">2. </w:t>
      </w:r>
      <w:r>
        <w:t>以上款项汇入乙方指定的账户。转帐交易等相关的银行费用，由甲方承担。</w:t>
      </w:r>
    </w:p>
    <w:p>
      <w:pPr>
        <w:pStyle w:val="8"/>
        <w:widowControl w:val="0"/>
        <w:kinsoku/>
        <w:autoSpaceDE/>
        <w:autoSpaceDN/>
        <w:bidi w:val="0"/>
        <w:adjustRightInd/>
        <w:snapToGrid/>
        <w:jc w:val="both"/>
        <w:textAlignment w:val="auto"/>
        <w:rPr>
          <w:rFonts w:hint="eastAsia"/>
          <w:b w:val="0"/>
          <w:bCs w:val="0"/>
          <w:snapToGrid/>
          <w:kern w:val="2"/>
          <w:lang w:val="en-US" w:eastAsia="zh-CN"/>
        </w:rPr>
      </w:pPr>
      <w:r>
        <w:rPr>
          <w:rFonts w:hint="eastAsia"/>
          <w:b w:val="0"/>
          <w:bCs w:val="0"/>
          <w:snapToGrid/>
          <w:kern w:val="2"/>
          <w:lang w:val="en-US" w:eastAsia="zh-CN"/>
        </w:rPr>
        <w:t>六、评价风险</w:t>
      </w:r>
    </w:p>
    <w:p>
      <w:pPr>
        <w:pStyle w:val="7"/>
        <w:bidi w:val="0"/>
      </w:pPr>
      <w:r>
        <w:rPr>
          <w:rFonts w:hint="eastAsia"/>
          <w:lang w:val="en-US" w:eastAsia="zh-CN"/>
        </w:rPr>
        <w:t xml:space="preserve">1. </w:t>
      </w:r>
      <w:r>
        <w:t>由于评价所需材料或者客观条件的限制，并非所有评价都能得出明确的评价意见。</w:t>
      </w:r>
    </w:p>
    <w:p>
      <w:pPr>
        <w:pStyle w:val="7"/>
        <w:bidi w:val="0"/>
      </w:pPr>
      <w:r>
        <w:rPr>
          <w:rFonts w:hint="eastAsia"/>
          <w:lang w:val="en-US" w:eastAsia="zh-CN"/>
        </w:rPr>
        <w:t xml:space="preserve">2. </w:t>
      </w:r>
      <w:r>
        <w:t>评价活动遵循独立、客观、公正的原则，评价结论属于专业性意见，与委托人的预期 可能并不一致。</w:t>
      </w:r>
    </w:p>
    <w:p>
      <w:pPr>
        <w:pStyle w:val="7"/>
        <w:bidi w:val="0"/>
      </w:pPr>
      <w:r>
        <w:rPr>
          <w:rFonts w:hint="eastAsia"/>
          <w:lang w:val="en-US" w:eastAsia="zh-CN"/>
        </w:rPr>
        <w:t xml:space="preserve">3. </w:t>
      </w:r>
      <w:r>
        <w:t>科技成果评价结论不具有行政效能，仅属咨询性意见。依据评价结论做出的决策行为， 其后果由行为决策者承担。</w:t>
      </w:r>
    </w:p>
    <w:p>
      <w:pPr>
        <w:pStyle w:val="8"/>
        <w:widowControl w:val="0"/>
        <w:kinsoku/>
        <w:autoSpaceDE/>
        <w:autoSpaceDN/>
        <w:bidi w:val="0"/>
        <w:adjustRightInd/>
        <w:snapToGrid/>
        <w:jc w:val="both"/>
        <w:textAlignment w:val="auto"/>
        <w:rPr>
          <w:rFonts w:hint="eastAsia"/>
          <w:b w:val="0"/>
          <w:bCs w:val="0"/>
          <w:snapToGrid/>
          <w:kern w:val="2"/>
          <w:lang w:val="en-US" w:eastAsia="zh-CN"/>
        </w:rPr>
      </w:pPr>
      <w:r>
        <w:rPr>
          <w:rFonts w:hint="eastAsia"/>
          <w:b w:val="0"/>
          <w:bCs w:val="0"/>
          <w:snapToGrid/>
          <w:kern w:val="2"/>
          <w:lang w:val="en-US" w:eastAsia="zh-CN"/>
        </w:rPr>
        <w:t>七、违约责任</w:t>
      </w:r>
    </w:p>
    <w:p>
      <w:pPr>
        <w:pStyle w:val="7"/>
        <w:bidi w:val="0"/>
      </w:pPr>
      <w:r>
        <w:rPr>
          <w:rFonts w:hint="eastAsia"/>
          <w:lang w:val="en-US" w:eastAsia="zh-CN"/>
        </w:rPr>
        <w:t xml:space="preserve">1. </w:t>
      </w:r>
      <w:r>
        <w:t>任何一方单方面解除合同、违约或不履行本合同规定的义务和责任给对方带来的一切 经济损失，由解除合同方或违约方赔偿。</w:t>
      </w:r>
    </w:p>
    <w:p>
      <w:pPr>
        <w:pStyle w:val="7"/>
        <w:bidi w:val="0"/>
      </w:pPr>
      <w:r>
        <w:rPr>
          <w:rFonts w:hint="eastAsia"/>
          <w:lang w:val="en-US" w:eastAsia="zh-CN"/>
        </w:rPr>
        <w:t xml:space="preserve">2. </w:t>
      </w:r>
      <w:r>
        <w:t>因乙方原因导致不能及时做出评价结论或评价结论有误，乙方退还所收取的技术服务费。乙方及其工作人员未经甲方同意，擅自披露、使用或向他人提供和转让被评价科技成果 的关键技术，依法承担法律责任。</w:t>
      </w:r>
    </w:p>
    <w:p>
      <w:pPr>
        <w:pStyle w:val="7"/>
        <w:bidi w:val="0"/>
      </w:pPr>
      <w:r>
        <w:rPr>
          <w:rFonts w:hint="eastAsia"/>
          <w:lang w:val="en-US" w:eastAsia="zh-CN"/>
        </w:rPr>
        <w:t xml:space="preserve">3. </w:t>
      </w:r>
      <w:r>
        <w:t>乙方工作正式启动后，无不可抗力因素，甲方单方面终止合同履行的，乙方所收取的评价费不予退还。甲方未按乙方的要求及时提供成果评价所需技术资料，致使评价项目的评 价结果不准确， 乙方不承担责任，所收取的评价费用亦不予退还。</w:t>
      </w:r>
    </w:p>
    <w:p>
      <w:pPr>
        <w:pStyle w:val="7"/>
        <w:bidi w:val="0"/>
      </w:pPr>
      <w:r>
        <w:rPr>
          <w:rFonts w:hint="eastAsia"/>
          <w:lang w:val="en-US" w:eastAsia="zh-CN"/>
        </w:rPr>
        <w:t xml:space="preserve">4. </w:t>
      </w:r>
      <w:r>
        <w:t>特别约定：如果在未经乙方书面同意的情况下，甲方将项目交由其他第三方从事科技成果评价，乙方所收取的评价费用不予退还</w:t>
      </w:r>
      <w:r>
        <w:rPr>
          <w:rFonts w:hint="eastAsia"/>
          <w:lang w:eastAsia="zh-CN"/>
        </w:rPr>
        <w:t>。</w:t>
      </w:r>
    </w:p>
    <w:p>
      <w:pPr>
        <w:pStyle w:val="8"/>
        <w:widowControl w:val="0"/>
        <w:kinsoku/>
        <w:autoSpaceDE/>
        <w:autoSpaceDN/>
        <w:bidi w:val="0"/>
        <w:adjustRightInd/>
        <w:snapToGrid/>
        <w:jc w:val="both"/>
        <w:textAlignment w:val="auto"/>
        <w:rPr>
          <w:rFonts w:hint="eastAsia"/>
          <w:b w:val="0"/>
          <w:bCs w:val="0"/>
          <w:snapToGrid/>
          <w:kern w:val="2"/>
          <w:lang w:val="en-US" w:eastAsia="zh-CN"/>
        </w:rPr>
      </w:pPr>
      <w:r>
        <w:rPr>
          <w:rFonts w:hint="eastAsia"/>
          <w:b w:val="0"/>
          <w:bCs w:val="0"/>
          <w:snapToGrid/>
          <w:kern w:val="2"/>
          <w:lang w:val="en-US" w:eastAsia="zh-CN"/>
        </w:rPr>
        <w:t>八、其他</w:t>
      </w:r>
    </w:p>
    <w:p>
      <w:pPr>
        <w:pStyle w:val="7"/>
        <w:bidi w:val="0"/>
      </w:pPr>
      <w:r>
        <w:rPr>
          <w:rFonts w:hint="eastAsia"/>
          <w:lang w:val="en-US" w:eastAsia="zh-CN"/>
        </w:rPr>
        <w:t xml:space="preserve">1. </w:t>
      </w:r>
      <w:r>
        <w:t>评价结论发送方式为甲方自取， 乙方应及时通知甲方。</w:t>
      </w:r>
    </w:p>
    <w:p>
      <w:pPr>
        <w:pStyle w:val="7"/>
        <w:bidi w:val="0"/>
      </w:pPr>
      <w:r>
        <w:rPr>
          <w:rFonts w:hint="eastAsia"/>
          <w:lang w:val="en-US" w:eastAsia="zh-CN"/>
        </w:rPr>
        <w:t xml:space="preserve">2. </w:t>
      </w:r>
      <w:r>
        <w:t>评价过程中如需变更合同内容，由甲乙双方协商确定。</w:t>
      </w:r>
    </w:p>
    <w:p>
      <w:pPr>
        <w:pStyle w:val="7"/>
        <w:bidi w:val="0"/>
      </w:pPr>
      <w:r>
        <w:rPr>
          <w:rFonts w:hint="eastAsia"/>
          <w:lang w:val="en-US" w:eastAsia="zh-CN"/>
        </w:rPr>
        <w:t xml:space="preserve">3. </w:t>
      </w:r>
      <w:r>
        <w:t>本合同未尽事宜，双方协商解决或依据国家有关法律法规处理。</w:t>
      </w:r>
    </w:p>
    <w:p>
      <w:pPr>
        <w:pStyle w:val="7"/>
        <w:bidi w:val="0"/>
      </w:pPr>
      <w:r>
        <w:rPr>
          <w:rFonts w:hint="eastAsia"/>
          <w:lang w:val="en-US" w:eastAsia="zh-CN"/>
        </w:rPr>
        <w:t xml:space="preserve">4. </w:t>
      </w:r>
      <w:r>
        <w:t>本合同一式贰份，甲乙双方各持壹份。在甲乙双方签字、盖章后立即生效。</w:t>
      </w:r>
    </w:p>
    <w:p>
      <w:pPr>
        <w:pStyle w:val="7"/>
        <w:bidi w:val="0"/>
      </w:pPr>
    </w:p>
    <w:p>
      <w:pPr>
        <w:pStyle w:val="7"/>
        <w:bidi w:val="0"/>
        <w:rPr>
          <w:rFonts w:hint="eastAsia"/>
          <w:lang w:val="en-US" w:eastAsia="zh-CN"/>
        </w:rPr>
      </w:pPr>
      <w:r>
        <w:rPr>
          <w:rFonts w:hint="eastAsia"/>
          <w:lang w:val="en-US" w:eastAsia="zh-CN"/>
        </w:rPr>
        <w:t>甲方（盖章）：</w:t>
      </w:r>
    </w:p>
    <w:p>
      <w:pPr>
        <w:pStyle w:val="7"/>
        <w:bidi w:val="0"/>
        <w:rPr>
          <w:rFonts w:hint="eastAsia"/>
          <w:lang w:val="en-US" w:eastAsia="zh-CN"/>
        </w:rPr>
      </w:pPr>
      <w:r>
        <w:rPr>
          <w:rFonts w:hint="eastAsia"/>
          <w:lang w:val="en-US" w:eastAsia="zh-CN"/>
        </w:rPr>
        <w:t>代表人（签字）：</w:t>
      </w:r>
    </w:p>
    <w:p>
      <w:pPr>
        <w:pStyle w:val="7"/>
        <w:bidi w:val="0"/>
        <w:rPr>
          <w:rFonts w:hint="default"/>
          <w:lang w:val="en-US" w:eastAsia="zh-CN"/>
        </w:rPr>
      </w:pPr>
      <w:r>
        <w:rPr>
          <w:rFonts w:hint="eastAsia"/>
          <w:lang w:val="en-US" w:eastAsia="zh-CN"/>
        </w:rPr>
        <w:t xml:space="preserve">                                                  年      月       日</w:t>
      </w:r>
    </w:p>
    <w:p>
      <w:pPr>
        <w:pStyle w:val="7"/>
        <w:bidi w:val="0"/>
        <w:rPr>
          <w:rFonts w:hint="eastAsia"/>
          <w:lang w:val="en-US" w:eastAsia="zh-CN"/>
        </w:rPr>
      </w:pPr>
    </w:p>
    <w:p>
      <w:pPr>
        <w:pStyle w:val="7"/>
        <w:bidi w:val="0"/>
        <w:rPr>
          <w:rFonts w:hint="eastAsia"/>
          <w:lang w:val="en-US" w:eastAsia="zh-CN"/>
        </w:rPr>
      </w:pPr>
    </w:p>
    <w:p>
      <w:pPr>
        <w:pStyle w:val="7"/>
        <w:bidi w:val="0"/>
        <w:rPr>
          <w:rFonts w:hint="eastAsia"/>
          <w:lang w:val="en-US" w:eastAsia="zh-CN"/>
        </w:rPr>
      </w:pPr>
      <w:r>
        <w:rPr>
          <w:rFonts w:hint="eastAsia"/>
          <w:lang w:val="en-US" w:eastAsia="zh-CN"/>
        </w:rPr>
        <w:t>乙方（盖章）：</w:t>
      </w:r>
    </w:p>
    <w:p>
      <w:pPr>
        <w:pStyle w:val="7"/>
        <w:bidi w:val="0"/>
        <w:rPr>
          <w:rFonts w:hint="eastAsia"/>
          <w:lang w:val="en-US" w:eastAsia="zh-CN"/>
        </w:rPr>
      </w:pPr>
      <w:r>
        <w:rPr>
          <w:rFonts w:hint="eastAsia"/>
          <w:lang w:val="en-US" w:eastAsia="zh-CN"/>
        </w:rPr>
        <w:t>代表人（签字）：</w:t>
      </w:r>
    </w:p>
    <w:p>
      <w:pPr>
        <w:pStyle w:val="7"/>
        <w:bidi w:val="0"/>
        <w:rPr>
          <w:rFonts w:hint="eastAsia"/>
          <w:lang w:val="en-US" w:eastAsia="zh-CN"/>
        </w:rPr>
      </w:pPr>
      <w:r>
        <w:rPr>
          <w:rFonts w:hint="eastAsia"/>
          <w:lang w:val="en-US" w:eastAsia="zh-CN"/>
        </w:rPr>
        <w:t>开户名称：</w:t>
      </w:r>
    </w:p>
    <w:p>
      <w:pPr>
        <w:pStyle w:val="7"/>
        <w:bidi w:val="0"/>
        <w:rPr>
          <w:rFonts w:hint="eastAsia"/>
          <w:lang w:val="en-US" w:eastAsia="zh-CN"/>
        </w:rPr>
      </w:pPr>
      <w:r>
        <w:rPr>
          <w:rFonts w:hint="eastAsia"/>
          <w:lang w:val="en-US" w:eastAsia="zh-CN"/>
        </w:rPr>
        <w:t>开户银行：</w:t>
      </w:r>
    </w:p>
    <w:p>
      <w:pPr>
        <w:pStyle w:val="7"/>
        <w:bidi w:val="0"/>
        <w:rPr>
          <w:rFonts w:hint="default"/>
          <w:lang w:val="en-US" w:eastAsia="zh-CN"/>
        </w:rPr>
      </w:pPr>
      <w:r>
        <w:rPr>
          <w:rFonts w:hint="eastAsia"/>
          <w:lang w:val="en-US" w:eastAsia="zh-CN"/>
        </w:rPr>
        <w:t>银行账户：</w:t>
      </w:r>
    </w:p>
    <w:p>
      <w:pPr>
        <w:pStyle w:val="7"/>
        <w:bidi w:val="0"/>
        <w:rPr>
          <w:rFonts w:hint="default"/>
          <w:lang w:val="en-US" w:eastAsia="zh-CN"/>
        </w:rPr>
      </w:pPr>
      <w:r>
        <w:rPr>
          <w:rFonts w:hint="eastAsia"/>
          <w:lang w:val="en-US" w:eastAsia="zh-CN"/>
        </w:rPr>
        <w:t xml:space="preserve">                                                  年      月       日</w:t>
      </w:r>
    </w:p>
    <w:p>
      <w:pPr>
        <w:pStyle w:val="7"/>
        <w:bidi w:val="0"/>
      </w:pPr>
    </w:p>
    <w:p>
      <w:pPr>
        <w:pStyle w:val="7"/>
        <w:bidi w:val="0"/>
      </w:pPr>
    </w:p>
    <w:p>
      <w:pPr>
        <w:pStyle w:val="2"/>
      </w:pPr>
    </w:p>
    <w:sectPr>
      <w:footerReference r:id="rId5" w:type="default"/>
      <w:pgSz w:w="11907" w:h="16840"/>
      <w:pgMar w:top="2098" w:right="1474" w:bottom="1984" w:left="1587" w:header="0" w:footer="0" w:gutter="0"/>
      <w:pgNumType w:fmt="numberInDash"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KaiTi_GB2312">
    <w:altName w:val="幼圆"/>
    <w:panose1 w:val="02010609030101010101"/>
    <w:charset w:val="86"/>
    <w:family w:val="auto"/>
    <w:pitch w:val="default"/>
    <w:sig w:usb0="00000000" w:usb1="00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-520700</wp:posOffset>
              </wp:positionV>
              <wp:extent cx="1828800" cy="1955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955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top:-41pt;height:154pt;width:144pt;mso-position-horizontal:inside;mso-position-horizontal-relative:margin;mso-wrap-style:none;z-index:251659264;mso-width-relative:page;mso-height-relative:page;" filled="f" stroked="f" coordsize="21600,21600" o:gfxdata="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FgAAAGRycy9Q&#10;SwECFAAUAAAACACHTuJAP0R/7dYAAAAIAQAADwAAAAAAAAABACAAAAA4AAAAZHJzL2Rvd25yZXYu&#10;eG1sUEsBAhQAFAAAAAgAh07iQNb1NMYgAgAAKQQAAA4AAAAAAAAAAQAgAAAAOwEAAGRycy9lMm9E&#10;b2MueG1sUEsFBgAAAAAGAAYAWQEAAM0FAAAAAA==&#10;">
              <v:fill on="f" focussize="0,0"/>
              <v:stroke on="f" weight="0.5pt"/>
              <v:imagedata o:title=""/>
              <o:lock v:ext="edit" aspectratio="f"/>
              <v:textbox inset="0mm,0mm,0mm,0mm">
                <w:txbxContent>
                  <w:p>
                    <w:pPr>
                      <w:pStyle w:val="3"/>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437DD5"/>
    <w:multiLevelType w:val="singleLevel"/>
    <w:tmpl w:val="17437DD5"/>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FDAE3FB"/>
    <w:rsid w:val="2B8A299D"/>
    <w:rsid w:val="3EADF80B"/>
    <w:rsid w:val="77FF7618"/>
    <w:rsid w:val="7DBB4AFE"/>
    <w:rsid w:val="97DD1456"/>
    <w:rsid w:val="AFDF62A4"/>
    <w:rsid w:val="AFFDF144"/>
    <w:rsid w:val="F3B5B1D3"/>
    <w:rsid w:val="F6789AAC"/>
    <w:rsid w:val="F7BD0333"/>
    <w:rsid w:val="F7DF22B7"/>
    <w:rsid w:val="FABF7483"/>
    <w:rsid w:val="FDB562EF"/>
    <w:rsid w:val="FDFCFA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公文正文"/>
    <w:basedOn w:val="1"/>
    <w:qFormat/>
    <w:uiPriority w:val="0"/>
    <w:pPr>
      <w:spacing w:line="576" w:lineRule="exact"/>
      <w:ind w:firstLine="880" w:firstLineChars="200"/>
      <w:jc w:val="both"/>
    </w:pPr>
    <w:rPr>
      <w:rFonts w:hint="eastAsia" w:ascii="Times New Roman" w:hAnsi="Times New Roman" w:eastAsia="仿宋_GB2312" w:cs="Times New Roman"/>
      <w:sz w:val="32"/>
      <w:szCs w:val="32"/>
      <w14:ligatures w14:val="standardContextual"/>
    </w:rPr>
  </w:style>
  <w:style w:type="paragraph" w:customStyle="1" w:styleId="8">
    <w:name w:val="公文一级标题"/>
    <w:basedOn w:val="1"/>
    <w:next w:val="7"/>
    <w:qFormat/>
    <w:uiPriority w:val="0"/>
    <w:pPr>
      <w:spacing w:line="576" w:lineRule="exact"/>
      <w:ind w:firstLine="643" w:firstLineChars="200"/>
      <w:outlineLvl w:val="0"/>
    </w:pPr>
    <w:rPr>
      <w:rFonts w:hint="eastAsia" w:ascii="Times New Roman" w:hAnsi="Times New Roman" w:eastAsia="黑体" w:cs="黑体"/>
      <w:b/>
      <w:bCs/>
      <w:sz w:val="32"/>
      <w:szCs w:val="32"/>
      <w14:ligatures w14:val="standardContextual"/>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黑体" w:hAnsi="黑体" w:eastAsia="黑体" w:cs="黑体"/>
      <w:sz w:val="24"/>
      <w:szCs w:val="24"/>
      <w:lang w:val="en-US" w:eastAsia="en-US" w:bidi="ar-SA"/>
    </w:rPr>
  </w:style>
  <w:style w:type="paragraph" w:customStyle="1" w:styleId="11">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1923</Words>
  <Characters>1944</Characters>
  <TotalTime>439</TotalTime>
  <ScaleCrop>false</ScaleCrop>
  <LinksUpToDate>false</LinksUpToDate>
  <CharactersWithSpaces>2291</CharactersWithSpaces>
  <Application>WPS Office_11.8.2.9695_F1E327BC-269C-435d-A152-05C5408002CA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2018-04-15T02:52:00Z</dcterms:created>
  <dc:creator>LWL</dc:creator>
  <cp:lastModifiedBy>user</cp:lastModifiedBy>
  <cp:lastPrinted>2025-09-22T11:05:30Z</cp:lastPrinted>
  <dcterms:modified xsi:type="dcterms:W3CDTF">2025-09-22T18:12:49Z</dcterms:modified>
  <dc:title>合同编号：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2025-09-16T17:25:32Z</vt:filetime>
  </property>
  <property fmtid="{D5CDD505-2E9C-101B-9397-08002B2CF9AE}" pid="4" name="KSOTemplateDocerSaveRecord">
    <vt:lpwstr>eyJoZGlkIjoiMzZjYjRiZDQzOTMwNDU1MDAwMGEzZmIwZGNjYWYzMzUiLCJ1c2VySWQiOiI0NDQwOTA0NzkifQ==</vt:lpwstr>
  </property>
  <property fmtid="{D5CDD505-2E9C-101B-9397-08002B2CF9AE}" pid="5" name="KSOProductBuildVer">
    <vt:lpwstr>2052-11.8.2.9695</vt:lpwstr>
  </property>
  <property fmtid="{D5CDD505-2E9C-101B-9397-08002B2CF9AE}" pid="6" name="ICV">
    <vt:lpwstr>E44C621C160747E09B6AA432DE0199D1_13</vt:lpwstr>
  </property>
</Properties>
</file>